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山西省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社会救助领域基层政务公开标准指引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我省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社会救助工作规范化、标准化水平，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民政部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印发的《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社会救助领域基层政务公开标准指引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》，制定山西省社会救助领域基层政务公开标准指引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如下。</w:t>
      </w:r>
    </w:p>
    <w:p>
      <w:pPr>
        <w:ind w:firstLine="632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一、总体要求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认真贯彻落实党中央、</w:t>
      </w:r>
      <w:r>
        <w:rPr>
          <w:rFonts w:hint="eastAsia" w:ascii="仿宋_GB2312" w:hAnsi="仿宋_GB2312" w:eastAsia="仿宋_GB2312" w:cs="仿宋_GB2312"/>
          <w:sz w:val="32"/>
          <w:szCs w:val="32"/>
        </w:rPr>
        <w:t>国务院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和省委、省政府关于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全面推进政务公开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决策部署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，严格按照民政部和省民政厅有关要求，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参照本指引，结合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</w:t>
      </w:r>
      <w:r>
        <w:rPr>
          <w:rFonts w:hint="eastAsia" w:ascii="仿宋_GB2312" w:hAnsi="仿宋_GB2312" w:eastAsia="仿宋_GB2312" w:cs="仿宋_GB2312"/>
          <w:sz w:val="32"/>
          <w:szCs w:val="32"/>
        </w:rPr>
        <w:t>地实际加快推进基层社会救助政务公开，确保公开内容覆盖权力运行全流程、政务服务全过程。</w:t>
      </w:r>
    </w:p>
    <w:p>
      <w:pPr>
        <w:ind w:firstLine="632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二、适用范围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本指引适用于县级人民政府民政部门以及乡镇人民政府（街道办事处）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32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三、公开事项与标准目录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社会救助领域基层政务公开事项包括综合业务、最低生活保障、特困人员救助供养和临时救助四大类，每一事项又根据其业务特点具体分为政策法规文件、办事指南、审核审批信息、监督检查信息等不同的二级事项，并相应地对公开内容（要素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公开依据、公开时限、公开主体、公开渠道和载体、公开对象、公开方式和公开层级进行明确。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（详见附表）</w:t>
      </w:r>
    </w:p>
    <w:p>
      <w:pPr>
        <w:ind w:firstLine="632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四、工作流程</w:t>
      </w:r>
    </w:p>
    <w:p>
      <w:pPr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级人民政府民政部门和乡镇人民政府（街道办事处）要遵循决策、执行、管理、服务、结果“五公开”要求，按照“应公开、尽公开”原则全面梳理公开事项，可在本指引的基础上细化公开内容，积极探索高效、便捷的公开方式，及时准确公开有关事项，让群众看得到、听得懂、易获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能监督、好参与，不断提高基层政务公开的针对性、及时性和实效性。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871" w:right="1474" w:bottom="1871" w:left="1588" w:header="851" w:footer="1701" w:gutter="0"/>
          <w:paperSrc w:first="26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AndChars" w:linePitch="579" w:charSpace="-849"/>
        </w:sectPr>
      </w:pPr>
    </w:p>
    <w:p>
      <w:pPr>
        <w:spacing w:line="240" w:lineRule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附表</w:t>
      </w:r>
    </w:p>
    <w:tbl>
      <w:tblPr>
        <w:tblStyle w:val="3"/>
        <w:tblpPr w:leftFromText="180" w:rightFromText="180" w:vertAnchor="text" w:horzAnchor="page" w:tblpXSpec="center" w:tblpY="846"/>
        <w:tblOverlap w:val="never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511"/>
        <w:gridCol w:w="19"/>
        <w:gridCol w:w="530"/>
        <w:gridCol w:w="3182"/>
        <w:gridCol w:w="1298"/>
        <w:gridCol w:w="860"/>
        <w:gridCol w:w="855"/>
        <w:gridCol w:w="3266"/>
        <w:gridCol w:w="534"/>
        <w:gridCol w:w="574"/>
        <w:gridCol w:w="564"/>
        <w:gridCol w:w="550"/>
        <w:gridCol w:w="503"/>
        <w:gridCol w:w="4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4193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eastAsia="zh-CN"/>
              </w:rPr>
              <w:t>山西省社会救助领域基层政务公开标准目录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3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公开内容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(要素）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时限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</w:t>
            </w:r>
          </w:p>
        </w:tc>
        <w:tc>
          <w:tcPr>
            <w:tcW w:w="3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¢</w:t>
            </w:r>
            <w:r>
              <w:rPr>
                <w:rFonts w:hint="eastAsia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为必选渠道、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5"/>
                <w:rFonts w:hint="eastAsia"/>
                <w:sz w:val="20"/>
                <w:szCs w:val="20"/>
                <w:lang w:val="en-US" w:eastAsia="zh-CN" w:bidi="ar"/>
              </w:rPr>
              <w:t>为自选渠道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3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特定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群体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3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综合业务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政策法规文件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100"/>
              <w:jc w:val="left"/>
              <w:textAlignment w:val="center"/>
              <w:rPr>
                <w:rFonts w:ascii="Wingdings" w:hAnsi="Wingdings" w:eastAsia="宋体" w:cs="Wingding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《社会救助暂行办法》（国务院令第649号）</w:t>
            </w: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t>l</w:t>
            </w:r>
            <w:r>
              <w:rPr>
                <w:rStyle w:val="6"/>
                <w:rFonts w:hint="eastAsia"/>
                <w:i w:val="0"/>
                <w:color w:val="000000"/>
                <w:sz w:val="20"/>
                <w:szCs w:val="20"/>
                <w:lang w:val="en-US" w:eastAsia="zh-CN" w:bidi="ar"/>
              </w:rPr>
              <w:t>山西省人民政府关于贯彻落实《社会救助暂行办法》的实施意见（晋政发〔2014〕35号）</w:t>
            </w: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t>l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各地配套政策法规文件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信息公开规定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10" w:afterAutospacing="0" w:line="240" w:lineRule="exact"/>
              <w:ind w:leftChars="100"/>
              <w:jc w:val="left"/>
              <w:textAlignment w:val="center"/>
              <w:rPr>
                <w:rFonts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¢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政府网站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政府公报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两微一端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发布会/听证会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广播电视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纸质媒体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¢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公开查询点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¢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政务服务中心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便民服务站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入户/现场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社区/企事业单位/村公示栏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（电子屏）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精准推送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入户/现场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7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监督检查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10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社会救助信访通讯地址</w:t>
            </w: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t>l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社会救助投诉举报电话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相关政策规定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10" w:afterAutospacing="0" w:line="240" w:lineRule="exact"/>
              <w:ind w:leftChars="10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¢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政府网站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政府公报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两微一端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发布会/听证会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广播电视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纸质媒体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¢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公开查询点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¢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政务服务中心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便民服务站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入户/现场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¢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社区/企事业单位/村公示栏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（电子屏）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精准推送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入户/现场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3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公开内容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(要素）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时限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</w:t>
            </w:r>
          </w:p>
        </w:tc>
        <w:tc>
          <w:tcPr>
            <w:tcW w:w="3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¢</w:t>
            </w:r>
            <w:r>
              <w:rPr>
                <w:rFonts w:hint="eastAsia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为必选渠道、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5"/>
                <w:rFonts w:hint="eastAsia"/>
                <w:sz w:val="20"/>
                <w:szCs w:val="20"/>
                <w:lang w:val="en-US" w:eastAsia="zh-CN" w:bidi="ar"/>
              </w:rPr>
              <w:t>为自选渠道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3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特定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群体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最低生活保障</w:t>
            </w:r>
          </w:p>
        </w:tc>
        <w:tc>
          <w:tcPr>
            <w:tcW w:w="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政策法规文件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Chars="10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《国务院关于进一步加强和改进最低生活保障工作的意见》（国发〔2012〕45号）</w:t>
            </w: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t>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《最低生活保障审核审批办法（试行）》（民发〔2012〕220号）</w:t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t>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《山西省最低生活保障审核审批办法（试行）》（晋民发〔2013〕72号）</w:t>
            </w: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t>l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各地配套政策法规文件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Style w:val="6"/>
                <w:rFonts w:hint="eastAsia"/>
                <w:i w:val="0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Style w:val="6"/>
                <w:rFonts w:hint="eastAsia"/>
                <w:i w:val="0"/>
                <w:color w:val="000000"/>
                <w:sz w:val="20"/>
                <w:szCs w:val="20"/>
                <w:lang w:val="en-US" w:eastAsia="zh-CN" w:bidi="ar"/>
              </w:rPr>
              <w:t>信息公开规定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Style w:val="6"/>
                <w:rFonts w:hint="eastAsia"/>
                <w:i w:val="0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Style w:val="6"/>
                <w:rFonts w:hint="eastAsia"/>
                <w:i w:val="0"/>
                <w:color w:val="000000"/>
                <w:sz w:val="20"/>
                <w:szCs w:val="20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Style w:val="6"/>
                <w:rFonts w:hint="eastAsia"/>
                <w:i w:val="0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Style w:val="6"/>
                <w:rFonts w:hint="eastAsia"/>
                <w:i w:val="0"/>
                <w:color w:val="000000"/>
                <w:sz w:val="20"/>
                <w:szCs w:val="20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10" w:afterAutospacing="0" w:line="200" w:lineRule="exact"/>
              <w:ind w:leftChars="10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¢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政府网站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政府公报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两微一端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发布会/听证会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广播电视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纸质媒体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¢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公开查询点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¢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政务服务中心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便民服务站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入户/现场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社区/企事业单位/村公示栏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（电子屏）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精准推送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入户/现场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办事指南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Chars="10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办理事项</w:t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t>l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办理条件</w:t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t>l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最低生活保障标准</w:t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t>l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申请材料</w:t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t>l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办理流程</w:t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t>l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办理时间、地点</w:t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t>l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联系方式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Style w:val="6"/>
                <w:rFonts w:hint="eastAsia"/>
                <w:i w:val="0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《国务院关于进一步加强和改进最低生活保障工作的意见》（国发〔2012〕45号）、</w:t>
            </w:r>
            <w:r>
              <w:rPr>
                <w:rStyle w:val="6"/>
                <w:rFonts w:hint="eastAsia"/>
                <w:i w:val="0"/>
                <w:color w:val="000000"/>
                <w:sz w:val="20"/>
                <w:szCs w:val="20"/>
                <w:lang w:val="en-US" w:eastAsia="zh-CN" w:bidi="ar"/>
              </w:rPr>
              <w:t>各地相关政策法规文件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Style w:val="6"/>
                <w:rFonts w:hint="eastAsia"/>
                <w:i w:val="0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Style w:val="6"/>
                <w:rFonts w:hint="eastAsia"/>
                <w:i w:val="0"/>
                <w:color w:val="000000"/>
                <w:sz w:val="20"/>
                <w:szCs w:val="20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Style w:val="6"/>
                <w:rFonts w:hint="eastAsia"/>
                <w:i w:val="0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Style w:val="6"/>
                <w:rFonts w:hint="eastAsia"/>
                <w:i w:val="0"/>
                <w:color w:val="000000"/>
                <w:sz w:val="20"/>
                <w:szCs w:val="20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10" w:afterAutospacing="0" w:line="200" w:lineRule="exact"/>
              <w:ind w:leftChars="10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¢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政府网站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政府公报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两微一端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发布会/听证会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广播电视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纸质媒体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¢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公开查询点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¢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政务服务中心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便民服务站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入户/现场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社区/企事业单位/村公示栏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（电子屏）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精准推送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入户/现场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审核信息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Chars="10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初审对象名单及相关信息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Style w:val="6"/>
                <w:rFonts w:hint="eastAsia"/>
                <w:i w:val="0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Style w:val="6"/>
                <w:rFonts w:hint="eastAsia"/>
                <w:i w:val="0"/>
                <w:color w:val="000000"/>
                <w:sz w:val="20"/>
                <w:szCs w:val="20"/>
                <w:lang w:val="en-US" w:eastAsia="zh-CN" w:bidi="ar"/>
              </w:rPr>
              <w:t>《国务院关于进一步加强和改进最低生活保障工作的意见》（国发〔2012〕45号）、各地相关政策法规文件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Style w:val="6"/>
                <w:rFonts w:hint="eastAsia"/>
                <w:i w:val="0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Style w:val="6"/>
                <w:rFonts w:hint="eastAsia"/>
                <w:i w:val="0"/>
                <w:color w:val="000000"/>
                <w:sz w:val="20"/>
                <w:szCs w:val="20"/>
                <w:lang w:val="en-US" w:eastAsia="zh-CN" w:bidi="ar"/>
              </w:rPr>
              <w:t>审核结束之日起10个工作日内，公示7个工作日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Style w:val="6"/>
                <w:rFonts w:hint="eastAsia"/>
                <w:i w:val="0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Style w:val="6"/>
                <w:rFonts w:hint="eastAsia"/>
                <w:i w:val="0"/>
                <w:color w:val="000000"/>
                <w:sz w:val="20"/>
                <w:szCs w:val="20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10" w:afterAutospacing="0" w:line="200" w:lineRule="exact"/>
              <w:ind w:leftChars="10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政府网站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政府公报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两微一端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发布会/听证会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广播电视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纸质媒体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公开查询点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¢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政务服务中心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便民服务站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入户/现场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¢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社区/企事业单位/村公示栏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（电子屏）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精准推送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入户/现场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审批信息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96" w:firstLineChars="10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低保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对象名单及相关信息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《国务院关于进一步加强和改进最低生活保障工作的意见》（国发〔2012〕46号）、各地相关政策法规文件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审批结束之日起10个工作日内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10" w:afterAutospacing="0" w:line="200" w:lineRule="exact"/>
              <w:ind w:leftChars="10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¢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政府网站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政府公报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两微一端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发布会/听证会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广播电视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纸质媒体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公开查询点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¢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政务服务中心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便民服务站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入户/现场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¢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社区/企事业单位/村公示栏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（电子屏）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精准推送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入户/现场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3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公开内容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(要素）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时限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</w:t>
            </w:r>
          </w:p>
        </w:tc>
        <w:tc>
          <w:tcPr>
            <w:tcW w:w="3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¢</w:t>
            </w:r>
            <w:r>
              <w:rPr>
                <w:rFonts w:hint="eastAsia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为必选渠道、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5"/>
                <w:rFonts w:hint="eastAsia"/>
                <w:sz w:val="20"/>
                <w:szCs w:val="20"/>
                <w:lang w:val="en-US" w:eastAsia="zh-CN" w:bidi="ar"/>
              </w:rPr>
              <w:t>为自选渠道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3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特定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群体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3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特困人员救助供养</w:t>
            </w:r>
          </w:p>
        </w:tc>
        <w:tc>
          <w:tcPr>
            <w:tcW w:w="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政策法规文件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10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《国务院关于进一步健全特困人员救助供养制度的意见》（国发〔2016〕14号）</w:t>
            </w:r>
            <w:r>
              <w:rPr>
                <w:rStyle w:val="8"/>
                <w:rFonts w:ascii="宋体" w:hAnsi="宋体" w:eastAsia="宋体" w:cs="宋体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t>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民政部关于印发《特困人员认定办法》的通知（民发〔2016〕178号）</w:t>
            </w:r>
            <w:r>
              <w:rPr>
                <w:rStyle w:val="8"/>
                <w:rFonts w:ascii="宋体" w:hAnsi="宋体" w:eastAsia="宋体" w:cs="宋体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t>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民政部关于贯彻落实《国务院关于进一步健全特困人员救助供养制度的意见》（民发〔2016〕115号）</w:t>
            </w:r>
            <w:r>
              <w:rPr>
                <w:rStyle w:val="8"/>
                <w:rFonts w:ascii="宋体" w:hAnsi="宋体" w:eastAsia="宋体" w:cs="宋体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t>l</w:t>
            </w:r>
            <w:r>
              <w:rPr>
                <w:rStyle w:val="7"/>
                <w:rFonts w:hint="eastAsia" w:eastAsia="宋体"/>
                <w:sz w:val="20"/>
                <w:szCs w:val="20"/>
                <w:lang w:val="en-US" w:eastAsia="zh-CN" w:bidi="ar"/>
              </w:rPr>
              <w:t>山西省人民政府关于进一步健全完善特困人员救助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供养制度的实施意见（晋政发〔2016〕61号</w:t>
            </w:r>
            <w:r>
              <w:rPr>
                <w:rStyle w:val="7"/>
                <w:rFonts w:hint="eastAsia" w:eastAsia="宋体"/>
                <w:sz w:val="20"/>
                <w:szCs w:val="20"/>
                <w:lang w:val="en-US" w:eastAsia="zh-CN" w:bidi="ar"/>
              </w:rPr>
              <w:t>）</w:t>
            </w:r>
            <w:r>
              <w:rPr>
                <w:rStyle w:val="7"/>
                <w:rFonts w:hint="eastAsia" w:eastAsia="宋体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  <w:r>
              <w:rPr>
                <w:rFonts w:hint="eastAsia" w:ascii="Wingdings" w:hAnsi="Wingdings" w:eastAsia="宋体" w:cs="Wingding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山西省民政厅 山西省财政厅关于制定特困人员救助供养指导标准的通知（晋民发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〔2017〕57号）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各地配套政策法规文件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信息公开规定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10" w:afterAutospacing="0" w:line="240" w:lineRule="exact"/>
              <w:ind w:leftChars="10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¢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政府网站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政府公报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两微一端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发布会/听证会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广播电视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纸质媒体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¢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公开查询点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¢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政务服务中心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便民服务站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入户/现场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社区/企事业单位/村公示栏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（电子屏）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精准推送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入户/现场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7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办事指南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10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办理事项</w:t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t>l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办理条件</w:t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t>l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救助供养标准</w:t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t>l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申请材料</w:t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t>l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办理流程</w:t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t>l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办理时间、地点</w:t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t>l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联系方式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《国务院关于进一步健全特困人员救助供养制度的意见》（国发〔2016〕14号）、各地相关政策法规文件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10" w:afterAutospacing="0" w:line="240" w:lineRule="exact"/>
              <w:ind w:leftChars="10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¢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政府网站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政府公报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两微一端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发布会/听证会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广播电视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纸质媒体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¢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公开查询点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¢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政务服务中心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便民服务站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入户/现场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社区/企事业单位/村公示栏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（电子屏）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精准推送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入户/现场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3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审核信息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100"/>
              <w:jc w:val="both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初审对象名单及相关信息</w:t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t>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终止供养名单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《国务院关于进一步健全特困人员救助供养制度的意见》（国发〔2016〕14号）、各地相关政策法规文件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审核结束之日起10个工作日内，公示7个工作日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10" w:afterAutospacing="0" w:line="240" w:lineRule="exact"/>
              <w:ind w:leftChars="10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政府网站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政府公报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两微一端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发布会/听证会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广播电视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纸质媒体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公开查询点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¢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政务服务中心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便民服务站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入户/现场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¢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社区/企事业单位/村公示栏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（电子屏）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精准推送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入户/现场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9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审批信息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Chars="100"/>
              <w:jc w:val="both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特困人员名单及相关信息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《国务院关于进一步健全特困人员救助供养制度的意见》（国发〔2016〕14号）、各地相关政策法规文件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审批结束之日起10个工作日内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10" w:afterAutospacing="0" w:line="240" w:lineRule="exact"/>
              <w:ind w:leftChars="10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¢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政府网站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政府公报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两微一端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发布会/听证会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广播电视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纸质媒体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公开查询点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¢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政务服务中心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便民服务站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入户/现场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¢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社区/企事业单位/村公示栏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（电子屏）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精准推送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入户/现场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3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公开内容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(要素）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时限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</w:t>
            </w:r>
          </w:p>
        </w:tc>
        <w:tc>
          <w:tcPr>
            <w:tcW w:w="3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公开渠道和载体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¢</w:t>
            </w:r>
            <w:r>
              <w:rPr>
                <w:rFonts w:hint="eastAsia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为必选渠道、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5"/>
                <w:rFonts w:hint="eastAsia"/>
                <w:sz w:val="20"/>
                <w:szCs w:val="20"/>
                <w:lang w:val="en-US" w:eastAsia="zh-CN" w:bidi="ar"/>
              </w:rPr>
              <w:t>为自选渠道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3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特定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群体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主动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1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临时救助</w:t>
            </w:r>
          </w:p>
        </w:tc>
        <w:tc>
          <w:tcPr>
            <w:tcW w:w="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政策法规文件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16" w:leftChars="10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《国务院关于全面建立临时救助制度的通知》（国发〔2014〕47号）</w:t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t>l</w:t>
            </w:r>
            <w:r>
              <w:rPr>
                <w:rStyle w:val="9"/>
                <w:sz w:val="20"/>
                <w:szCs w:val="20"/>
                <w:lang w:val="en-US" w:eastAsia="zh-CN" w:bidi="ar"/>
              </w:rPr>
              <w:t>《民政部 财政部关于进一步加强和改进临时救助工作的意见》（民发〔2018〕23号）</w:t>
            </w:r>
            <w:r>
              <w:rPr>
                <w:rStyle w:val="9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t>l</w:t>
            </w:r>
            <w:r>
              <w:rPr>
                <w:rStyle w:val="7"/>
                <w:rFonts w:hint="eastAsia" w:eastAsia="宋体"/>
                <w:sz w:val="20"/>
                <w:szCs w:val="20"/>
                <w:lang w:val="en-US" w:eastAsia="zh-CN" w:bidi="ar"/>
              </w:rPr>
              <w:t>山西省人民政府关于贯彻落实《社会救助暂行办法》的实施意见（</w:t>
            </w:r>
            <w:r>
              <w:rPr>
                <w:rStyle w:val="9"/>
                <w:rFonts w:hint="eastAsia"/>
                <w:i w:val="0"/>
                <w:color w:val="000000"/>
                <w:sz w:val="20"/>
                <w:szCs w:val="20"/>
                <w:lang w:val="en-US" w:eastAsia="zh-CN" w:bidi="ar"/>
              </w:rPr>
              <w:t>晋政发〔2014〕35号）</w:t>
            </w:r>
            <w:r>
              <w:rPr>
                <w:rStyle w:val="9"/>
                <w:rFonts w:hint="eastAsia"/>
                <w:i w:val="0"/>
                <w:color w:val="00000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t>l</w:t>
            </w:r>
            <w:r>
              <w:rPr>
                <w:rStyle w:val="7"/>
                <w:rFonts w:hint="eastAsia" w:eastAsia="宋体"/>
                <w:sz w:val="20"/>
                <w:szCs w:val="20"/>
                <w:lang w:val="en-US" w:eastAsia="zh-CN" w:bidi="ar"/>
              </w:rPr>
              <w:t>山西省民政厅 山西省财政厅关于进一步加强和改进临时救助工作的通知（晋</w:t>
            </w:r>
            <w:r>
              <w:rPr>
                <w:rStyle w:val="9"/>
                <w:sz w:val="20"/>
                <w:szCs w:val="20"/>
                <w:lang w:val="en-US" w:eastAsia="zh-CN" w:bidi="ar"/>
              </w:rPr>
              <w:t>民发〔2018〕</w:t>
            </w:r>
            <w:r>
              <w:rPr>
                <w:rStyle w:val="9"/>
                <w:rFonts w:hint="eastAsia"/>
                <w:sz w:val="20"/>
                <w:szCs w:val="20"/>
                <w:lang w:val="en-US" w:eastAsia="zh-CN" w:bidi="ar"/>
              </w:rPr>
              <w:t>72</w:t>
            </w:r>
            <w:r>
              <w:rPr>
                <w:rStyle w:val="9"/>
                <w:sz w:val="20"/>
                <w:szCs w:val="20"/>
                <w:lang w:val="en-US" w:eastAsia="zh-CN" w:bidi="ar"/>
              </w:rPr>
              <w:t>号</w:t>
            </w:r>
            <w:r>
              <w:rPr>
                <w:rStyle w:val="7"/>
                <w:rFonts w:hint="eastAsia" w:eastAsia="宋体"/>
                <w:sz w:val="20"/>
                <w:szCs w:val="20"/>
                <w:lang w:val="en-US" w:eastAsia="zh-CN" w:bidi="ar"/>
              </w:rPr>
              <w:t>）</w:t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t>l</w:t>
            </w:r>
            <w:r>
              <w:rPr>
                <w:rStyle w:val="9"/>
                <w:sz w:val="20"/>
                <w:szCs w:val="20"/>
                <w:lang w:val="en-US" w:eastAsia="zh-CN" w:bidi="ar"/>
              </w:rPr>
              <w:t>各地配套政策法规文件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信息公开规定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10" w:afterAutospacing="0" w:line="240" w:lineRule="exact"/>
              <w:ind w:left="316" w:leftChars="10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¢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政府网站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政府公报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两微一端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发布会/听证会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广播电视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纸质媒体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¢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公开查询点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¢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政务服务中心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便民服务站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入户/现场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社区/企事业单位/村公示栏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（电子屏）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精准推送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入户/现场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9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办事指南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10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办理事项</w:t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t>l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办理条件</w:t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t>l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救助标准</w:t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t>l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申请材料</w:t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t>l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办理流程</w:t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t>l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办理时间、地点</w:t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t>l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联系方式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《国务院关于全面建立临时救助制度的通知》（国发〔2014〕47号）、各地相关政策法规文件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制定或获取信息之日起10个工作日内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10" w:afterAutospacing="0" w:line="240" w:lineRule="exact"/>
              <w:ind w:leftChars="100"/>
              <w:jc w:val="both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¢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政府网站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政府公报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两微一端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发布会/听证会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广播电视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纸质媒体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公开查询点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¢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政务服务中心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便民服务站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入户/现场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¢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社区/企事业单位/村公示栏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（电子屏）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精准推送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入户/现场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8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审核审批信息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10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支出型临时救助对象名单</w:t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t>l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救助金额</w:t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sz w:val="20"/>
                <w:szCs w:val="20"/>
                <w:lang w:val="en-US" w:eastAsia="zh-CN" w:bidi="ar"/>
              </w:rPr>
              <w:t>l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救助事由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《国务院关于全面建立临时救助制度的通知》（国发〔2014〕47号）、各地相关政策法规文件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审核或审批结束之日起10个工作日内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县级人民政府民政部门、乡镇人民政府（街道办事处）</w:t>
            </w:r>
          </w:p>
        </w:tc>
        <w:tc>
          <w:tcPr>
            <w:tcW w:w="3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10" w:afterAutospacing="0" w:line="240" w:lineRule="exact"/>
              <w:ind w:leftChars="10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¢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政府网站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政府公报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两微一端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发布会/听证会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广播电视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纸质媒体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公开查询点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¢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政务服务中心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便民服务站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入户/现场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¢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社区/企事业单位/村公示栏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（电子屏）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精准推送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  £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>入户/现场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</w:tr>
    </w:tbl>
    <w:p>
      <w:pPr>
        <w:spacing w:line="580" w:lineRule="exact"/>
        <w:rPr>
          <w:rFonts w:hint="eastAsia"/>
        </w:rPr>
        <w:sectPr>
          <w:footerReference r:id="rId8" w:type="first"/>
          <w:footerReference r:id="rId6" w:type="default"/>
          <w:footerReference r:id="rId7" w:type="even"/>
          <w:pgSz w:w="16838" w:h="11906" w:orient="landscape"/>
          <w:pgMar w:top="1417" w:right="1417" w:bottom="1134" w:left="1417" w:header="851" w:footer="850" w:gutter="0"/>
          <w:paperSrc w:first="26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rtlGutter w:val="0"/>
          <w:docGrid w:type="linesAndChars" w:linePitch="589" w:charSpace="-84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5015230</wp:posOffset>
              </wp:positionH>
              <wp:positionV relativeFrom="paragraph">
                <wp:posOffset>24130</wp:posOffset>
              </wp:positionV>
              <wp:extent cx="474980" cy="3105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98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３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4.9pt;margin-top:1.9pt;height:24.45pt;width:37.4pt;mso-position-horizontal-relative:margin;z-index:251659264;mso-width-relative:page;mso-height-relative:page;" filled="f" stroked="f" coordsize="21600,21600" o:gfxdata="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s6YGK9kAAAAIAQAADwAAAAAAAAABACAAAAAiAAAAZHJzL2Rvd25yZXYueG1sUEsB&#10;AhQAFAAAAAgAh07iQN80JOu7AQAAcQMAAA4AAAAAAAAAAQAgAAAAKAEAAGRycy9lMm9Eb2MueG1s&#10;UEsFBgAAAAAGAAYAWQEAAFU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３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182880</wp:posOffset>
              </wp:positionH>
              <wp:positionV relativeFrom="paragraph">
                <wp:posOffset>20955</wp:posOffset>
              </wp:positionV>
              <wp:extent cx="634365" cy="36385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4365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4.4pt;margin-top:1.65pt;height:28.65pt;width:49.95pt;mso-position-horizontal-relative:margin;z-index:251660288;mso-width-relative:page;mso-height-relative:page;" filled="f" stroked="f" coordsize="21600,21600" o:gfxdata="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8uV//NYAAAAHAQAADwAAAAAAAAABACAAAAAiAAAAZHJzL2Rvd25yZXYueG1sUEsBAhQA&#10;FAAAAAgAh07iQHH9P5G7AQAAcQMAAA4AAAAAAAAAAQAgAAAAJQEAAGRycy9lMm9Eb2MueG1sUEsF&#10;BgAAAAAGAAYAWQEAAFI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5097145</wp:posOffset>
              </wp:positionH>
              <wp:positionV relativeFrom="paragraph">
                <wp:posOffset>2835275</wp:posOffset>
              </wp:positionV>
              <wp:extent cx="46418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18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1.35pt;margin-top:223.25pt;height:144pt;width:36.55pt;mso-position-horizontal-relative:margin;z-index:251661312;mso-width-relative:page;mso-height-relative:page;" filled="f" stroked="f" coordsize="21600,21600" o:gfxdata="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7Ny1rYAAAACwEAAA8AAAAAAAAAAQAgAAAAIgAAAGRycy9kb3du&#10;cmV2LnhtbFBLAQIUABQAAAAIAIdO4kBTYUz+xgEAAIwDAAAOAAAAAAAAAAEAIAAAACcBAABkcnMv&#10;ZTJvRG9jLnhtbFBLBQYAAAAABgAGAFkBAABf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9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61"/>
    <w:basedOn w:val="4"/>
    <w:qFormat/>
    <w:uiPriority w:val="0"/>
    <w:rPr>
      <w:rFonts w:hint="default" w:ascii="Wingdings 2" w:hAnsi="Wingdings 2" w:eastAsia="Wingdings 2" w:cs="Wingdings 2"/>
      <w:color w:val="000000"/>
      <w:sz w:val="21"/>
      <w:szCs w:val="21"/>
      <w:u w:val="none"/>
    </w:rPr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91"/>
    <w:basedOn w:val="4"/>
    <w:qFormat/>
    <w:uiPriority w:val="0"/>
    <w:rPr>
      <w:rFonts w:hint="default" w:ascii="Wingdings" w:hAnsi="Wingdings" w:eastAsia="宋体" w:cs="Wingdings"/>
      <w:color w:val="000000"/>
      <w:sz w:val="28"/>
      <w:szCs w:val="28"/>
      <w:u w:val="none"/>
    </w:rPr>
  </w:style>
  <w:style w:type="character" w:customStyle="1" w:styleId="8">
    <w:name w:val="font112"/>
    <w:basedOn w:val="4"/>
    <w:qFormat/>
    <w:uiPriority w:val="0"/>
    <w:rPr>
      <w:rFonts w:hint="default" w:ascii="Wingdings" w:hAnsi="Wingdings" w:eastAsia="宋体" w:cs="Wingdings"/>
      <w:color w:val="000000"/>
      <w:sz w:val="20"/>
      <w:szCs w:val="20"/>
      <w:u w:val="none"/>
    </w:rPr>
  </w:style>
  <w:style w:type="character" w:customStyle="1" w:styleId="9">
    <w:name w:val="font1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2022-01-05T07:56:23Z</dcterms:created>
  <dc:creator>Administrator</dc:creator>
  <cp:lastModifiedBy>杨小阳</cp:lastModifiedBy>
  <dcterms:modified xsi:type="dcterms:W3CDTF">2022-01-05T07:56:57Z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2052-11.1.0.11392</vt:lpwstr>
  </property>
  <property fmtid="{D5CDD505-2E9C-101B-9397-08002B2CF9AE}" pid="3" name="ICV">
    <vt:lpwstr>97548952358A4498898B951DE183EAA1</vt:lpwstr>
  </property>
</Properties>
</file>