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adjustRightInd/>
        <w:snapToGrid w:val="0"/>
        <w:spacing w:before="0" w:after="0" w:line="600" w:lineRule="exact"/>
        <w:ind w:left="0" w:leftChars="0" w:right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19"/>
      <w:bookmarkStart w:id="1" w:name="bookmark21"/>
      <w:bookmarkStart w:id="2" w:name="bookmark20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</w:t>
      </w:r>
    </w:p>
    <w:p>
      <w:pPr>
        <w:pStyle w:val="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adjustRightInd/>
        <w:snapToGrid w:val="0"/>
        <w:spacing w:before="0" w:after="0" w:line="600" w:lineRule="exact"/>
        <w:ind w:left="0" w:leftChars="0"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bookmarkStart w:id="3" w:name="_GoBack"/>
      <w:bookmarkEnd w:id="3"/>
    </w:p>
    <w:p>
      <w:pPr>
        <w:pStyle w:val="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adjustRightInd/>
        <w:snapToGrid w:val="0"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36"/>
          <w:szCs w:val="36"/>
          <w:lang w:eastAsia="zh-CN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36"/>
          <w:szCs w:val="36"/>
        </w:rPr>
        <w:t>年度社会救助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36"/>
          <w:szCs w:val="36"/>
          <w:lang w:eastAsia="zh-CN"/>
        </w:rPr>
        <w:t>领域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36"/>
          <w:szCs w:val="36"/>
        </w:rPr>
        <w:t>创新实践</w:t>
      </w:r>
    </w:p>
    <w:p>
      <w:pPr>
        <w:pStyle w:val="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adjustRightInd/>
        <w:snapToGrid w:val="0"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36"/>
          <w:szCs w:val="36"/>
          <w:lang w:eastAsia="zh-CN"/>
        </w:rPr>
        <w:t>优秀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36"/>
          <w:szCs w:val="36"/>
        </w:rPr>
        <w:t>案例名单</w:t>
      </w:r>
    </w:p>
    <w:p>
      <w:pPr>
        <w:pStyle w:val="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adjustRightInd/>
        <w:snapToGrid w:val="0"/>
        <w:spacing w:before="0" w:after="0" w:line="600" w:lineRule="exact"/>
        <w:ind w:left="0" w:leftChars="0" w:right="0" w:firstLine="72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浙江省乐清市民政局：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创新打造智慧救助服务联合体“县域样板”，线上线下双轮驱动解锁共同富裕“幸福密码”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上海市长宁区民政局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“社区救助顾问”助力困难群众过上美好生活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上海市徐汇区民政局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运用民生大数据多维分析困境要素，探索困难家庭救助帮扶综合评估数字化转型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广西壮族自治区南宁市民政局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：探索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居住地申办低保等社会救助改革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山东省荣成市民政局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“海螺姑娘”叩响分散供养特困人员幸福之门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江苏省南京市栖霞区民政局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“分群分级”推进服务类救助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湖北省黄石市民政局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实行告知承诺，探索信用管理，完善认定机制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陕西省榆林市榆阳区民政局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统筹城乡的低收入人口分层分类救助体系探索实践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山东省德州市民政局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打造低收入人口动态监测和常态化救助帮扶体系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江苏省常州市民政局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“彤心常助”聚合力，1798（一起救吧）暖人心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重庆市沙坪坝区民政局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真情“主动发现”，呼唤“你在哪里”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广东省广州市民政局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智慧科技赋能救助服务，助力擦亮“穗救易”服务品牌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四川省宜宾市民政局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：坚持放管结合，提高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社会救助确认权限委托下放成效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北京市海淀区民政局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搭建服务平台，引入专业力量，构建精准救助新模式</w:t>
      </w:r>
    </w:p>
    <w:p>
      <w:pPr>
        <w:pStyle w:val="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wordWrap/>
        <w:overflowPunct w:val="0"/>
        <w:adjustRightInd/>
        <w:snapToGrid w:val="0"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江西省黎川县民政局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：构建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“党建＋社会救助＋点餐式”帮扶新模式，让社会救助服务更加便捷高效</w:t>
      </w:r>
    </w:p>
    <w:bookmarkEnd w:id="0"/>
    <w:bookmarkEnd w:id="1"/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FE6347"/>
    <w:multiLevelType w:val="singleLevel"/>
    <w:tmpl w:val="7CFE634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1056D"/>
    <w:rsid w:val="1D31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2021-12-21T09:04:00Z</dcterms:created>
  <dc:creator>Pcjgjnvsahnxst</dc:creator>
  <cp:lastModifiedBy>Pcjgjnvsahnxst</cp:lastModifiedBy>
  <dcterms:modified xsi:type="dcterms:W3CDTF">2021-12-21T09:05:30Z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84226A9787C342AC9AF5D3C115F5C6E8</vt:lpwstr>
  </property>
</Properties>
</file>