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jc w:val="center"/>
        <w:textAlignment w:val="auto"/>
        <w:rPr>
          <w:rFonts w:hint="eastAsia" w:ascii="方正小标宋简体" w:hAnsi="黑体" w:eastAsia="方正小标宋简体"/>
          <w:snapToGrid w:val="0"/>
          <w:kern w:val="0"/>
          <w:sz w:val="40"/>
          <w:szCs w:val="40"/>
          <w:lang w:eastAsia="zh-CN"/>
        </w:rPr>
      </w:pPr>
      <w:bookmarkStart w:id="0" w:name="_GoBack"/>
      <w:r>
        <w:rPr>
          <w:rFonts w:hint="eastAsia" w:ascii="方正小标宋简体" w:hAnsi="黑体" w:eastAsia="方正小标宋简体"/>
          <w:snapToGrid w:val="0"/>
          <w:kern w:val="0"/>
          <w:sz w:val="40"/>
          <w:szCs w:val="40"/>
          <w:lang w:val="en-US" w:eastAsia="zh-CN"/>
        </w:rPr>
        <w:t>XX市社会团体分支（代表）机构</w:t>
      </w:r>
      <w:r>
        <w:rPr>
          <w:rFonts w:hint="eastAsia" w:ascii="方正小标宋简体" w:hAnsi="黑体" w:eastAsia="方正小标宋简体"/>
          <w:snapToGrid w:val="0"/>
          <w:kern w:val="0"/>
          <w:sz w:val="40"/>
          <w:szCs w:val="40"/>
          <w:lang w:eastAsia="zh-CN"/>
        </w:rPr>
        <w:t>专项整治行动进展情况统计表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24"/>
          <w:szCs w:val="24"/>
          <w:lang w:val="en-US" w:eastAsia="zh-CN" w:bidi="ar-SA"/>
        </w:rPr>
        <w:t xml:space="preserve">单位（盖章）：                    联系人：                   联系电话：                        年 </w:t>
      </w:r>
      <w:r>
        <w:rPr>
          <w:rFonts w:hint="default" w:ascii="方正仿宋_GBK" w:hAnsi="方正仿宋_GBK" w:eastAsia="方正仿宋_GBK" w:cs="方正仿宋_GBK"/>
          <w:snapToGrid w:val="0"/>
          <w:color w:val="auto"/>
          <w:kern w:val="0"/>
          <w:sz w:val="24"/>
          <w:szCs w:val="24"/>
          <w:lang w:val="en" w:eastAsia="zh-CN" w:bidi="ar-SA"/>
        </w:rPr>
        <w:t xml:space="preserve">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24"/>
          <w:szCs w:val="24"/>
          <w:lang w:val="en-US" w:eastAsia="zh-CN" w:bidi="ar-SA"/>
        </w:rPr>
        <w:t xml:space="preserve">  月    日 </w:t>
      </w:r>
    </w:p>
    <w:tbl>
      <w:tblPr>
        <w:tblStyle w:val="4"/>
        <w:tblW w:w="0" w:type="auto"/>
        <w:tblInd w:w="9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8764"/>
        <w:gridCol w:w="1106"/>
        <w:gridCol w:w="1132"/>
        <w:gridCol w:w="1103"/>
        <w:gridCol w:w="60"/>
        <w:gridCol w:w="107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72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76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总体情况</w:t>
            </w:r>
          </w:p>
        </w:tc>
        <w:tc>
          <w:tcPr>
            <w:tcW w:w="447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工作成果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7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</w:t>
            </w:r>
          </w:p>
        </w:tc>
        <w:tc>
          <w:tcPr>
            <w:tcW w:w="22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开展自查的社会团体数（个）</w:t>
            </w:r>
          </w:p>
        </w:tc>
        <w:tc>
          <w:tcPr>
            <w:tcW w:w="223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7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抽查检查的社会团体数（个）</w:t>
            </w:r>
          </w:p>
        </w:tc>
        <w:tc>
          <w:tcPr>
            <w:tcW w:w="223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发现存在整治情形的社会团体数（个）</w:t>
            </w:r>
          </w:p>
        </w:tc>
        <w:tc>
          <w:tcPr>
            <w:tcW w:w="223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列入整治范围的分支（代表）机构数（个）</w:t>
            </w:r>
          </w:p>
        </w:tc>
        <w:tc>
          <w:tcPr>
            <w:tcW w:w="223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问题情形</w:t>
            </w:r>
          </w:p>
        </w:tc>
        <w:tc>
          <w:tcPr>
            <w:tcW w:w="223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发现问题（个）</w:t>
            </w:r>
          </w:p>
        </w:tc>
        <w:tc>
          <w:tcPr>
            <w:tcW w:w="22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完成整治（个）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</w:t>
            </w:r>
          </w:p>
        </w:tc>
        <w:tc>
          <w:tcPr>
            <w:tcW w:w="11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已完成社会团体授权任务和宗旨使命的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超出社会团体章程规定宗旨和业务范围的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分支（代表）机构另行制定章程的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7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名称或业务范围有相同相似的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未经社会团体理事会以上研究决定，擅自设立、变更、终止分支（代表）机构的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以“中心”“联盟”“研究会”“促进会”“研究院”等各类法人组织名称命名的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名称中使用“中国”、“中华”、“全国”、“国家”、“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”、“全省”“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三晋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”等字样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除代表机构外，名称带有地域性特征的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分支（代表）机构下再设或者变相设立支机构、代表机构的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内部管理混乱影响正常运转的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拒不服从社会团体领导和管理的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连续两年及以上未开展活动的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7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与非法社会组织存在勾连的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未经社会团体授权或者批准，擅自发展会员、收取会费、接受捐赠、以社会团体名义开展活动的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财务收支未纳入社会团体统一账户管理的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开设独立银行账户的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单独制定会费标准的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通过收取管理费、赞助费等方式将分支（代表）机构委托其他组织运营的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存在违规收费或者违规开展评比达标表彰活动情形的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方正仿宋_GBK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存在未经批准擅自以分支（代表）机构名义开展“一讲两坛三会”活动情形的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方正仿宋_GBK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未经业务主管单位或者外事管理部门批准擅自设立境外分支（代表）机构的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方正仿宋_GBK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在年报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（年检）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中瞒报、漏报分支（代表）机构的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方正仿宋_GBK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设立专项基金管理机构，专项基金超规定范围使用，用于经营性投资或者购买企业债券、股票、投资基金等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违反其他管理规定的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整治结果</w:t>
            </w:r>
          </w:p>
        </w:tc>
        <w:tc>
          <w:tcPr>
            <w:tcW w:w="223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列入整治数（个）</w:t>
            </w:r>
          </w:p>
        </w:tc>
        <w:tc>
          <w:tcPr>
            <w:tcW w:w="223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完成整治数（个）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8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终止的分支（代表）机构数（个）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限期整改的分支（代表）机构数（个）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hAnsi="仿宋_GB2312" w:eastAsia="仿宋_GB2312" w:cs="方正仿宋_GBK"/>
          <w:snapToGrid w:val="0"/>
          <w:kern w:val="0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6288B"/>
    <w:rsid w:val="7916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899</Words>
  <Characters>918</Characters>
  <Lines>0</Lines>
  <Paragraphs>0</Paragraphs>
  <TotalTime>1</TotalTime>
  <ScaleCrop>false</ScaleCrop>
  <LinksUpToDate>false</LinksUpToDate>
  <CharactersWithSpaces>983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2022-04-20T06:55:00Z</dcterms:created>
  <dc:creator>DazzlingZHANG</dc:creator>
  <cp:lastModifiedBy>DazzlingZHANG</cp:lastModifiedBy>
  <dcterms:modified xsi:type="dcterms:W3CDTF">2022-04-20T06:56:43Z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F4474CAEE915471385642FE5EEE95204</vt:lpwstr>
  </property>
  <property fmtid="{D5CDD505-2E9C-101B-9397-08002B2CF9AE}" pid="4" name="commondata">
    <vt:lpwstr>eyJoZGlkIjoiZjY2YzQ5ZGIwNDJhNGIyNzhkOTNhYjNmNzA5OTE2MDcifQ==</vt:lpwstr>
  </property>
</Properties>
</file>